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06FF" w14:textId="4572B77A" w:rsidR="00593543" w:rsidRDefault="00B65FA4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 w:rsidR="000C33E2">
        <w:rPr>
          <w:rFonts w:ascii="Invesco Interstate Bold" w:hAnsi="Invesco Interstate Bold"/>
          <w:b/>
          <w:bCs/>
          <w:sz w:val="28"/>
          <w:szCs w:val="28"/>
        </w:rPr>
        <w:t xml:space="preserve">10 </w:t>
      </w:r>
      <w:r w:rsidR="00256CD0">
        <w:rPr>
          <w:rFonts w:ascii="Invesco Interstate Bold" w:hAnsi="Invesco Interstate Bold"/>
          <w:b/>
          <w:bCs/>
          <w:sz w:val="28"/>
          <w:szCs w:val="28"/>
        </w:rPr>
        <w:t>věcí</w:t>
      </w:r>
      <w:r w:rsidR="000C33E2">
        <w:rPr>
          <w:rFonts w:ascii="Invesco Interstate Bold" w:hAnsi="Invesco Interstate Bold"/>
          <w:b/>
          <w:bCs/>
          <w:sz w:val="28"/>
          <w:szCs w:val="28"/>
        </w:rPr>
        <w:t>, které by investoři měli sledovat ve čtvrtém čtvrtletí</w:t>
      </w:r>
    </w:p>
    <w:p w14:paraId="6E80B62B" w14:textId="77777777" w:rsidR="001F6A31" w:rsidRPr="00F26CC7" w:rsidRDefault="001F6A31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i/>
          <w:sz w:val="22"/>
          <w:szCs w:val="22"/>
        </w:rPr>
      </w:pP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Komentář Kristiny </w:t>
      </w:r>
      <w:proofErr w:type="spellStart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Hooper</w:t>
      </w:r>
      <w:proofErr w:type="spellEnd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, vedoucí straté</w:t>
      </w:r>
      <w:r w:rsidR="00452739" w:rsidRPr="00F26CC7">
        <w:rPr>
          <w:rFonts w:ascii="Invesco Interstate Light" w:eastAsiaTheme="minorEastAsia" w:hAnsi="Invesco Interstate Light"/>
          <w:i/>
          <w:sz w:val="22"/>
          <w:szCs w:val="22"/>
        </w:rPr>
        <w:t>žky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pro globální trhy, </w:t>
      </w:r>
      <w:proofErr w:type="spellStart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Invesco</w:t>
      </w:r>
      <w:proofErr w:type="spellEnd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Ltd.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</w:p>
    <w:p w14:paraId="5AD972FA" w14:textId="43DF1185" w:rsidR="00083997" w:rsidRPr="00F26CC7" w:rsidRDefault="000C33E2" w:rsidP="00F26CC7">
      <w:pPr>
        <w:spacing w:line="36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Třetí čtvrtletí bylo poměrně významné pro trhy i ekonomiky. Ve většině vyspělých ekonomik pokračovala dezinflace, hlavní západní centrální banky přijaly uvolňování v širší míře a akcie v mnoha regionech zažily silné čtvrtletí. Co se může stát dál, když vstupujeme do čtvrtého čtvrtletí? Zde je 10 věcí, které je třeba sledovat:</w:t>
      </w:r>
    </w:p>
    <w:p w14:paraId="631CB543" w14:textId="5C24B5CD" w:rsidR="005A3F63" w:rsidRPr="000C33E2" w:rsidRDefault="000C33E2" w:rsidP="000C33E2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Cena ropy</w:t>
      </w:r>
    </w:p>
    <w:p w14:paraId="10FE0E87" w14:textId="7CAE6005" w:rsidR="000C33E2" w:rsidRP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Stávka amerických dělníků v docích je již za námi (minimálně do ledna, ale pak bude pravděpodobně plně vyřešena) a další velkou </w:t>
      </w:r>
      <w:proofErr w:type="spellStart"/>
      <w:r w:rsidRPr="000C33E2">
        <w:rPr>
          <w:rFonts w:ascii="Invesco Interstate Light" w:eastAsiaTheme="minorEastAsia" w:hAnsi="Invesco Interstate Light"/>
          <w:sz w:val="22"/>
          <w:szCs w:val="22"/>
        </w:rPr>
        <w:t>makroobavou</w:t>
      </w:r>
      <w:proofErr w:type="spellEnd"/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je eskalace napětí na Blízkém východě a dopad</w:t>
      </w:r>
      <w:r w:rsidR="00256CD0">
        <w:rPr>
          <w:rFonts w:ascii="Invesco Interstate Light" w:eastAsiaTheme="minorEastAsia" w:hAnsi="Invesco Interstate Light"/>
          <w:sz w:val="22"/>
          <w:szCs w:val="22"/>
        </w:rPr>
        <w:t>y</w:t>
      </w: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na cenu ropy.</w:t>
      </w:r>
    </w:p>
    <w:p w14:paraId="495B7DCD" w14:textId="77777777" w:rsidR="000C33E2" w:rsidRPr="000C33E2" w:rsidRDefault="00156F49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br/>
      </w:r>
      <w:r w:rsidR="000C33E2" w:rsidRPr="000C33E2">
        <w:rPr>
          <w:rFonts w:ascii="Invesco Interstate Light" w:eastAsiaTheme="minorEastAsia" w:hAnsi="Invesco Interstate Light"/>
          <w:sz w:val="22"/>
          <w:szCs w:val="22"/>
        </w:rPr>
        <w:t>Dobrou zprávou je, že se nejedná o konec 70. let 20. století. Spojené státy jsou dnes největším světovým producentem ropy, neboť těží 12,9 % z celkového objemu ropy na světě.  USA jsou jediným největším producentem již šest let; předtím se na čele tohoto žebříčku neumístily od poloviny 70. let. Kromě toho má OPEC+ stále větší potíže s dosažením dohody ohledně kontroly produkce, která jinak pomáhá udržet ceny na vyšší úrovni. V důsledku toho byly ceny ropy navzdory konfliktu na Blízkém východě relativně nízké.</w:t>
      </w:r>
    </w:p>
    <w:p w14:paraId="504A74B5" w14:textId="0D50A578" w:rsid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br/>
      </w:r>
      <w:r w:rsidRPr="000C33E2">
        <w:rPr>
          <w:rFonts w:ascii="Invesco Interstate Light" w:eastAsiaTheme="minorEastAsia" w:hAnsi="Invesco Interstate Light"/>
          <w:sz w:val="22"/>
          <w:szCs w:val="22"/>
        </w:rPr>
        <w:t>Přesto jsme nedávno zaznamenali výrazný nárůst cen ropy v důsledku obav, že Izrael může bombardovat Írán a jeho ropný průmysl. Nejprve byla cena ropy Brent 26. září pod 72 dolary za barel, ale od té doby vzrostla na 80 dolarů za barel. Doufám, že se jedná o krátkodobý výkyv. Jak v říjnu 2023, tak znovu v dubnu 2024 jsme byli svědky toho, jak cena ropy v důsledku nervozity z eskalace konfliktu na Blízkém východě vyskočila nad 90 dolarů za barel, aby se pak rychle vrátila zpět dolů.</w:t>
      </w:r>
    </w:p>
    <w:p w14:paraId="49DDB6C6" w14:textId="2CE5B014" w:rsidR="000C33E2" w:rsidRPr="000C33E2" w:rsidRDefault="000C33E2" w:rsidP="000C33E2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Volatilita amerického akciového trhu</w:t>
      </w:r>
    </w:p>
    <w:p w14:paraId="698D6A47" w14:textId="77777777" w:rsidR="000C33E2" w:rsidRP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Od 26. září s růstem ceny ropy vzrostl i index volatility </w:t>
      </w:r>
      <w:proofErr w:type="gramStart"/>
      <w:r w:rsidRPr="000C33E2">
        <w:rPr>
          <w:rFonts w:ascii="Invesco Interstate Light" w:eastAsiaTheme="minorEastAsia" w:hAnsi="Invesco Interstate Light"/>
          <w:sz w:val="22"/>
          <w:szCs w:val="22"/>
        </w:rPr>
        <w:t>VIX</w:t>
      </w:r>
      <w:proofErr w:type="gramEnd"/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a to z hodnoty 15 na téměř 20,5. Vzhledem k blížícím se prezidentským volbám v USA a také k potenciálnímu dalšímu růstu cen ropy bych očekávala, že index VIX v nejbližší době ještě poroste. Musíme však mít na paměti, že nárůst volatility a výkyvy na trhu mohou ovlivňovat emoce a vytvářejí tak příležitost ke špatným valuacím.</w:t>
      </w:r>
    </w:p>
    <w:p w14:paraId="7453B1ED" w14:textId="77777777" w:rsidR="000C33E2" w:rsidRP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A8A82D5" w14:textId="3DF43670" w:rsidR="000C33E2" w:rsidRPr="000C33E2" w:rsidRDefault="000C33E2" w:rsidP="000C33E2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 w:rsidRPr="000C33E2">
        <w:rPr>
          <w:rFonts w:ascii="Invesco Interstate Light" w:hAnsi="Invesco Interstate Light"/>
          <w:b/>
          <w:bCs/>
        </w:rPr>
        <w:lastRenderedPageBreak/>
        <w:t xml:space="preserve">Cena </w:t>
      </w:r>
      <w:r w:rsidR="00256CD0">
        <w:rPr>
          <w:rFonts w:ascii="Invesco Interstate Light" w:hAnsi="Invesco Interstate Light"/>
          <w:b/>
          <w:bCs/>
        </w:rPr>
        <w:t>zlata</w:t>
      </w:r>
    </w:p>
    <w:p w14:paraId="7A0D0D3B" w14:textId="7F6BDAEE" w:rsidR="00156F49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Cena zlata ve třetím čtvrtletí nadále rostla. Zlato vnímám jako zajištění proti geopolitickým rizikům. Zdá se, že mnozí investoři se i v riziku cítí pohodlně, pokud mají ve svém portfoliu zajištění, jako je zlato. Všimla jsem si, že v posledním desetiletí zlato zřejmě nahradilo americké státní dluhopisy, které dříve byly „bezpečným přístavem“, jaký si mnozí investoři vybrali. Očekávám, že tento trend bude vzhledem k nejistotě kolem amerických voleb a rostoucímu napětí na Blízkém východě pokračovat. Zlato by se také mohlo ukázat jako atraktivnější pro některé investory, protože s poklesem sazeb se snižují náklady příležitosti vlastnictví zlata. Je důležité, abychom si uvědomili, že v tomto prostředí rostoucí cena zlata nemusí nutně znamenat „risk </w:t>
      </w:r>
      <w:proofErr w:type="spellStart"/>
      <w:r w:rsidRPr="000C33E2">
        <w:rPr>
          <w:rFonts w:ascii="Invesco Interstate Light" w:eastAsiaTheme="minorEastAsia" w:hAnsi="Invesco Interstate Light"/>
          <w:sz w:val="22"/>
          <w:szCs w:val="22"/>
        </w:rPr>
        <w:t>off</w:t>
      </w:r>
      <w:proofErr w:type="spellEnd"/>
      <w:r w:rsidRPr="000C33E2">
        <w:rPr>
          <w:rFonts w:ascii="Invesco Interstate Light" w:eastAsiaTheme="minorEastAsia" w:hAnsi="Invesco Interstate Light"/>
          <w:sz w:val="22"/>
          <w:szCs w:val="22"/>
        </w:rPr>
        <w:t>“ prostředí.</w:t>
      </w:r>
    </w:p>
    <w:p w14:paraId="2E4C2A54" w14:textId="30B54CBC" w:rsidR="000C33E2" w:rsidRPr="000C33E2" w:rsidRDefault="000C33E2" w:rsidP="000C33E2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Ekonomika eurozóny</w:t>
      </w:r>
    </w:p>
    <w:p w14:paraId="05E1C3A1" w14:textId="77777777" w:rsidR="000C33E2" w:rsidRP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C33E2">
        <w:rPr>
          <w:rFonts w:ascii="Invesco Interstate Light" w:eastAsiaTheme="minorEastAsia" w:hAnsi="Invesco Interstate Light"/>
          <w:sz w:val="22"/>
          <w:szCs w:val="22"/>
        </w:rPr>
        <w:t>Ekonomika eurozóny odolává, i když se dostává se pod zvýšený tlak. Data z indexu nákupních manažerů (PMI) eurozóny za září ukazují, že výrobní sektor se nachází hluboko v kontrakci (zejména Německo čelí velmi silnému protivětru) a aktivita ve službách sice stále roste, ale je na sedmiměsíčním minimu.</w:t>
      </w:r>
    </w:p>
    <w:p w14:paraId="7AD73D00" w14:textId="77777777" w:rsidR="000C33E2" w:rsidRPr="00156F49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7D42F59" w14:textId="243DCFD0" w:rsid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C33E2">
        <w:rPr>
          <w:rFonts w:ascii="Invesco Interstate Light" w:eastAsiaTheme="minorEastAsia" w:hAnsi="Invesco Interstate Light"/>
          <w:sz w:val="22"/>
          <w:szCs w:val="22"/>
        </w:rPr>
        <w:t>Dobrou zprávou je, že bleskový odhad inflace v eurozóně byl v září 1,8 %, což je pokles ze srpnových 2,2 %. To je pozoruhodné, protože to bylo poprvé od června 2021, kdy inflace klesla pod 2% cíl Evropské centrální banky (ECB). To zvyšuje šance na další snížení sazeb při nejbližším zasedání ECB. Nejedná se však o „hotovou věc“, protože inflace ve službách zůstává navzdory určitému dezinflačnímu pokroku zvýšená. Vzhledem k tlaku, v jakém se ekonomika eurozóny nachází, doufám, že ECB bude pokračovat v uvolňování, což by mělo pomoci poskytnout ekonomice tolik potřebný impuls.</w:t>
      </w:r>
    </w:p>
    <w:p w14:paraId="3894DA2A" w14:textId="49B7769C" w:rsidR="000C33E2" w:rsidRPr="000C33E2" w:rsidRDefault="000C33E2" w:rsidP="000C33E2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Inflace v USA</w:t>
      </w:r>
    </w:p>
    <w:p w14:paraId="35A4A48A" w14:textId="3704649A" w:rsid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Po mimořádně silné zářijové zprávě o zaměstnanosti z </w:t>
      </w:r>
      <w:proofErr w:type="spellStart"/>
      <w:r w:rsidR="00256CD0">
        <w:rPr>
          <w:rFonts w:ascii="Invesco Interstate Light" w:eastAsiaTheme="minorEastAsia" w:hAnsi="Invesco Interstate Light"/>
          <w:sz w:val="22"/>
          <w:szCs w:val="22"/>
        </w:rPr>
        <w:t>předminulého</w:t>
      </w:r>
      <w:r w:rsidRPr="000C33E2">
        <w:rPr>
          <w:rFonts w:ascii="Invesco Interstate Light" w:eastAsiaTheme="minorEastAsia" w:hAnsi="Invesco Interstate Light"/>
          <w:sz w:val="22"/>
          <w:szCs w:val="22"/>
        </w:rPr>
        <w:t>minulého</w:t>
      </w:r>
      <w:proofErr w:type="spellEnd"/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týdne se znovu objevují obavy, jestli americká ekonomika není přehřátá. Nejenže byla tvorba pracovních míst mnohem vyšší, než se očekávalo, ale nyní se růst mezd meziročně zvýšil o 4,0 %, což je výrazně nad červencovým meziročním tempem růstu 3,6 %. Tyto obavy z přehřátí vlastně začaly již dříve, když byl zveřejněn index nákupních manažerů ISM ve službách za září, který dosáhl hodnoty 54,9, což je výrazně nad srpnovou hodnotou 51,5. A co víc, dílčí index nových zakázek vzrostl v září na neuvěřitelných 59,4, což je o více než 6 bodů nad srpnovým 53,9. To trhy vyděsilo, zejména když přišlo zářijové supervelké snížení sazeb Federálním rezervním systémem.</w:t>
      </w:r>
    </w:p>
    <w:p w14:paraId="5E37BDA1" w14:textId="77777777" w:rsid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C7CCAD0" w14:textId="61F3F9B6" w:rsidR="000C33E2" w:rsidRP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C33E2">
        <w:rPr>
          <w:rFonts w:ascii="Invesco Interstate Light" w:eastAsiaTheme="minorEastAsia" w:hAnsi="Invesco Interstate Light"/>
          <w:sz w:val="22"/>
          <w:szCs w:val="22"/>
        </w:rPr>
        <w:t>Budeme pozorně sledovat data, protože z</w:t>
      </w:r>
      <w:r w:rsidR="00256CD0">
        <w:rPr>
          <w:rFonts w:ascii="Invesco Interstate Light" w:eastAsiaTheme="minorEastAsia" w:hAnsi="Invesco Interstate Light"/>
          <w:sz w:val="22"/>
          <w:szCs w:val="22"/>
        </w:rPr>
        <w:t xml:space="preserve"> nedávného</w:t>
      </w: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projevu předsedy Federálního rezervního systému (Fed) </w:t>
      </w:r>
      <w:proofErr w:type="spellStart"/>
      <w:r w:rsidRPr="000C33E2">
        <w:rPr>
          <w:rFonts w:ascii="Invesco Interstate Light" w:eastAsiaTheme="minorEastAsia" w:hAnsi="Invesco Interstate Light"/>
          <w:sz w:val="22"/>
          <w:szCs w:val="22"/>
        </w:rPr>
        <w:t>Jaye</w:t>
      </w:r>
      <w:proofErr w:type="spellEnd"/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0C33E2">
        <w:rPr>
          <w:rFonts w:ascii="Invesco Interstate Light" w:eastAsiaTheme="minorEastAsia" w:hAnsi="Invesco Interstate Light"/>
          <w:sz w:val="22"/>
          <w:szCs w:val="22"/>
        </w:rPr>
        <w:t>Powella</w:t>
      </w:r>
      <w:proofErr w:type="spellEnd"/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jasně vyplynulo, že Fed je stále závislý na datech, a to včetně těch o inflaci: </w:t>
      </w:r>
      <w:r w:rsidRPr="000C33E2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„Jak jsem již zmínil, naše rozhodnutí snížit základní úrokovou sazbu o 50 bazických bodů odráží naši rostoucí důvěru, že s vhodnou </w:t>
      </w:r>
      <w:proofErr w:type="spellStart"/>
      <w:r w:rsidRPr="000C33E2">
        <w:rPr>
          <w:rFonts w:ascii="Invesco Interstate Light" w:eastAsiaTheme="minorEastAsia" w:hAnsi="Invesco Interstate Light"/>
          <w:i/>
          <w:iCs/>
          <w:sz w:val="22"/>
          <w:szCs w:val="22"/>
        </w:rPr>
        <w:t>rekalibrací</w:t>
      </w:r>
      <w:proofErr w:type="spellEnd"/>
      <w:r w:rsidRPr="000C33E2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našeho politického postoje lze udržet sílu trhu práce v kontextu mírného hospodářského růstu a inflace, která se udržitelně pohybuje na úrovni 2 %. Pokud jde o budoucnost, jestliže se ekonomika bude vyvíjet v souladu s očekáváním, politika se časem posune směrem k neutrálnějšímu postoji. Nejedná se však o žádný předem stanovený kurz.“</w:t>
      </w: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</w:t>
      </w:r>
    </w:p>
    <w:p w14:paraId="3581E161" w14:textId="5B6FC913" w:rsidR="000C33E2" w:rsidRPr="000C33E2" w:rsidRDefault="000C33E2" w:rsidP="000C33E2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Vývoj měnové politiky</w:t>
      </w:r>
    </w:p>
    <w:p w14:paraId="15E2CB10" w14:textId="67BFB0C1" w:rsid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Obecně očekávám, že řada hlavních centrálních bank bude postupovat u měnové politiky pomaleji, než se předpokládalo. Nepřekvapilo by mě například, kdyby Fed změnil kurz a v letošním roce přistoupil už jen k jednomu snížení sazeb. Nyní, když má Japonsko nového premiéra, může si již tak opatrná Bank </w:t>
      </w:r>
      <w:proofErr w:type="spellStart"/>
      <w:r w:rsidRPr="000C33E2">
        <w:rPr>
          <w:rFonts w:ascii="Invesco Interstate Light" w:eastAsiaTheme="minorEastAsia" w:hAnsi="Invesco Interstate Light"/>
          <w:sz w:val="22"/>
          <w:szCs w:val="22"/>
        </w:rPr>
        <w:t>of</w:t>
      </w:r>
      <w:proofErr w:type="spellEnd"/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Japan být vědoma reakce trhu na své poslední zvýšení sazeb</w:t>
      </w:r>
      <w:r>
        <w:rPr>
          <w:rFonts w:ascii="Invesco Interstate Light" w:eastAsiaTheme="minorEastAsia" w:hAnsi="Invesco Interstate Light"/>
          <w:sz w:val="22"/>
          <w:szCs w:val="22"/>
        </w:rPr>
        <w:t>,</w:t>
      </w: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 a proto bude postupovat ve svém normalizačním procesu pomaleji. Obecně si myslím, že centrální banky budou pokračovat v nastoupené cestě, ale nyní budou opatrnější.</w:t>
      </w:r>
    </w:p>
    <w:p w14:paraId="6754E96B" w14:textId="7707E49E" w:rsidR="000C33E2" w:rsidRPr="000C33E2" w:rsidRDefault="000C33E2" w:rsidP="000C33E2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Akcie ve Spojeném království</w:t>
      </w:r>
    </w:p>
    <w:p w14:paraId="710BA8BA" w14:textId="26DEFFF6" w:rsid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C33E2">
        <w:rPr>
          <w:rFonts w:ascii="Invesco Interstate Light" w:eastAsiaTheme="minorEastAsia" w:hAnsi="Invesco Interstate Light"/>
          <w:sz w:val="22"/>
          <w:szCs w:val="22"/>
        </w:rPr>
        <w:t xml:space="preserve">Nemohu si pomoci, ale britské akcie mě nadchly. Vím, že existují krátkodobé překážky související s podzimním rozpočtem. </w:t>
      </w:r>
      <w:r w:rsidR="00256CD0">
        <w:rPr>
          <w:rFonts w:ascii="Invesco Interstate Light" w:eastAsiaTheme="minorEastAsia" w:hAnsi="Invesco Interstate Light"/>
          <w:sz w:val="22"/>
          <w:szCs w:val="22"/>
        </w:rPr>
        <w:t>Z</w:t>
      </w:r>
      <w:r w:rsidRPr="000C33E2">
        <w:rPr>
          <w:rFonts w:ascii="Invesco Interstate Light" w:eastAsiaTheme="minorEastAsia" w:hAnsi="Invesco Interstate Light"/>
          <w:sz w:val="22"/>
          <w:szCs w:val="22"/>
        </w:rPr>
        <w:t>veřejnění rozpočtu je naplánováno na 30. října. Nicméně ocenění indexu MSCI UK je v porovnání s obdobnými indexy vyspělých zemí atraktivní.  Britská ekonomika se zatím drží dobře a rozvahy britských domácností jsou slušné, i když sentiment v poslední době zhoršují obavy z rozpočtu. Katalyzátorem pro růst britských akcií by mohlo být jednoduše odstranění nejistoty po zveřejnění rozpočtu a také pokračující uvolňování měnové politiky. Dividendový výnos britského indexu navíc dosáhl solidních 3,64 % - což je výrazně nad výnosem indexu MSCI ACWI, který činí 1,87 %.</w:t>
      </w:r>
    </w:p>
    <w:p w14:paraId="0B3A5B3A" w14:textId="741AFE58" w:rsidR="000C33E2" w:rsidRPr="000C33E2" w:rsidRDefault="000C33E2" w:rsidP="000C33E2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V</w:t>
      </w:r>
      <w:r w:rsidR="00890DB0">
        <w:rPr>
          <w:rFonts w:ascii="Invesco Interstate Light" w:hAnsi="Invesco Interstate Light"/>
          <w:b/>
          <w:bCs/>
        </w:rPr>
        <w:t>ýnos desetiletých amerických státních dluhopisů</w:t>
      </w:r>
    </w:p>
    <w:p w14:paraId="6ECA6F2D" w14:textId="4528FA9E" w:rsidR="00890DB0" w:rsidRPr="00890DB0" w:rsidRDefault="00890DB0" w:rsidP="00890DB0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90DB0">
        <w:rPr>
          <w:rFonts w:ascii="Invesco Interstate Light" w:eastAsiaTheme="minorEastAsia" w:hAnsi="Invesco Interstate Light"/>
          <w:sz w:val="22"/>
          <w:szCs w:val="22"/>
        </w:rPr>
        <w:t xml:space="preserve">Výnos desetiletých amerických státních dluhopisů se vrátil nad 4 %, protože trhy znovu promýšlejí, jaký bude další postup </w:t>
      </w:r>
      <w:proofErr w:type="spellStart"/>
      <w:r w:rsidRPr="00890DB0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890DB0">
        <w:rPr>
          <w:rFonts w:ascii="Invesco Interstate Light" w:eastAsiaTheme="minorEastAsia" w:hAnsi="Invesco Interstate Light"/>
          <w:sz w:val="22"/>
          <w:szCs w:val="22"/>
        </w:rPr>
        <w:t xml:space="preserve">. Vzhledem k nedávným silným ekonomickým datům přicházejícím z USA to není překvapivé. Domnívám se, že v příštích týdnech dojde k výrazné volatilitě, a očekávám, že výnos bude dost </w:t>
      </w:r>
      <w:r w:rsidR="00256CD0" w:rsidRPr="00890DB0">
        <w:rPr>
          <w:rFonts w:ascii="Invesco Interstate Light" w:eastAsiaTheme="minorEastAsia" w:hAnsi="Invesco Interstate Light"/>
          <w:sz w:val="22"/>
          <w:szCs w:val="22"/>
        </w:rPr>
        <w:t>kolísat</w:t>
      </w:r>
      <w:r w:rsidRPr="00890DB0">
        <w:rPr>
          <w:rFonts w:ascii="Invesco Interstate Light" w:eastAsiaTheme="minorEastAsia" w:hAnsi="Invesco Interstate Light"/>
          <w:sz w:val="22"/>
          <w:szCs w:val="22"/>
        </w:rPr>
        <w:t>, což bude odrážet ekonomická data, „</w:t>
      </w:r>
      <w:proofErr w:type="spellStart"/>
      <w:r w:rsidRPr="00890DB0">
        <w:rPr>
          <w:rFonts w:ascii="Invesco Interstate Light" w:eastAsiaTheme="minorEastAsia" w:hAnsi="Invesco Interstate Light"/>
          <w:sz w:val="22"/>
          <w:szCs w:val="22"/>
        </w:rPr>
        <w:t>Fedspeak</w:t>
      </w:r>
      <w:proofErr w:type="spellEnd"/>
      <w:r w:rsidRPr="00890DB0">
        <w:rPr>
          <w:rFonts w:ascii="Invesco Interstate Light" w:eastAsiaTheme="minorEastAsia" w:hAnsi="Invesco Interstate Light"/>
          <w:sz w:val="22"/>
          <w:szCs w:val="22"/>
        </w:rPr>
        <w:t>“ a dokonce i obavy kolem voleb.</w:t>
      </w:r>
    </w:p>
    <w:p w14:paraId="2DAAC452" w14:textId="77777777" w:rsidR="000C33E2" w:rsidRPr="000C33E2" w:rsidRDefault="000C33E2" w:rsidP="000C33E2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BE2877F" w14:textId="7AE9635F" w:rsidR="00890DB0" w:rsidRPr="00890DB0" w:rsidRDefault="00890DB0" w:rsidP="00890DB0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>Stimulační opatření v Číně</w:t>
      </w:r>
    </w:p>
    <w:p w14:paraId="00BB1BCF" w14:textId="362B9B16" w:rsidR="00890DB0" w:rsidRDefault="00890DB0" w:rsidP="00890DB0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90DB0">
        <w:rPr>
          <w:rFonts w:ascii="Invesco Interstate Light" w:eastAsiaTheme="minorEastAsia" w:hAnsi="Invesco Interstate Light"/>
          <w:sz w:val="22"/>
          <w:szCs w:val="22"/>
        </w:rPr>
        <w:t>Nedávno oznámený stimulační balíček má potenciál velmi významně ovlivnit čínskou ekonomiku – a mohl by také povzbudit odvětví evropské ekonomiky, jako jsou výrobci luxusního zboží, vzhledem k jejich závislosti na čínských spotřebitelích. Samozřejmě předpokládám, že čínské akcie budou silným příjemcem. Už jsme zaznamenali pozitivní reakci na to, co bylo dosud oznámeno, a očekávám další potenciál růstu, jakmile se dozvíme více podrobností o stimulech. Zatím jsem povzbuzena, ale budeme se věnovat detailům kolem fiskálních stimulů, které nezbytně provází měnové stimuly.</w:t>
      </w:r>
    </w:p>
    <w:p w14:paraId="1201833B" w14:textId="69F3C79E" w:rsidR="00890DB0" w:rsidRPr="00890DB0" w:rsidRDefault="00890DB0" w:rsidP="00890DB0">
      <w:pPr>
        <w:pStyle w:val="Odstavecseseznamem"/>
        <w:numPr>
          <w:ilvl w:val="0"/>
          <w:numId w:val="45"/>
        </w:num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</w:rPr>
      </w:pPr>
      <w:r>
        <w:rPr>
          <w:rFonts w:ascii="Invesco Interstate Light" w:hAnsi="Invesco Interstate Light"/>
          <w:b/>
          <w:bCs/>
        </w:rPr>
        <w:t xml:space="preserve">Výsledková sezóna </w:t>
      </w:r>
    </w:p>
    <w:p w14:paraId="0B4EEAF1" w14:textId="77777777" w:rsidR="00890DB0" w:rsidRPr="00890DB0" w:rsidRDefault="00890DB0" w:rsidP="00890DB0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890DB0">
        <w:rPr>
          <w:rFonts w:ascii="Invesco Interstate Light" w:eastAsiaTheme="minorEastAsia" w:hAnsi="Invesco Interstate Light"/>
          <w:sz w:val="22"/>
          <w:szCs w:val="22"/>
        </w:rPr>
        <w:t xml:space="preserve">Ocenění amerických akcií je vysoké, a tak výsledková sezóna v USA nabývá v mém pojetí ještě většího významu. Agentura </w:t>
      </w:r>
      <w:proofErr w:type="spellStart"/>
      <w:r w:rsidRPr="00890DB0">
        <w:rPr>
          <w:rFonts w:ascii="Invesco Interstate Light" w:eastAsiaTheme="minorEastAsia" w:hAnsi="Invesco Interstate Light"/>
          <w:sz w:val="22"/>
          <w:szCs w:val="22"/>
        </w:rPr>
        <w:t>FactSet</w:t>
      </w:r>
      <w:proofErr w:type="spellEnd"/>
      <w:r w:rsidRPr="00890DB0">
        <w:rPr>
          <w:rFonts w:ascii="Invesco Interstate Light" w:eastAsiaTheme="minorEastAsia" w:hAnsi="Invesco Interstate Light"/>
          <w:sz w:val="22"/>
          <w:szCs w:val="22"/>
        </w:rPr>
        <w:t xml:space="preserve"> odhaduje meziroční růst zisků indexu S&amp;P 500 ve třetím čtvrtletí na 4,2 %. Již jsme zaznamenali, že 60 společností v indexu S&amp;P 500 vydalo negativní odhady zisků, zatímco pouze 50 vydalo odhady pozitivní.  Faktem je, že analytici od začátku čtvrtletí do současnosti snížili odhady zisků s větším rozdílem, než je obvyklé. Nicméně mě povzbuzuje, že pravděpodobně uvidíme širší škálu společností, které tato snížená očekávání překonají, a zdá se, že pouze malé procento z celkového počtu společností vykáže záporný růst zisků. Jako vždy budu věnovat velkou pozornost komentářům a pokynům, které zazní během diskusí o výsledcích; to bude mít zásadní význam pro představu o stavu ekonomiky a výsledcích v příštím čtvrtletí.</w:t>
      </w:r>
    </w:p>
    <w:p w14:paraId="53B997CD" w14:textId="77777777" w:rsidR="00890DB0" w:rsidRPr="00890DB0" w:rsidRDefault="00890DB0" w:rsidP="00890DB0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7DEF14B" w14:textId="77777777" w:rsidR="00D37219" w:rsidRPr="00D37219" w:rsidRDefault="00D37219" w:rsidP="00D37219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08D8C9F" w14:textId="77777777" w:rsidR="00036240" w:rsidRDefault="00036240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</w:rPr>
      </w:pPr>
    </w:p>
    <w:p w14:paraId="11588B8D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0CEE6742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0FC09F2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501660E1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058F7B06" w14:textId="77777777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C6F3C24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2631C4E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2F418D1E" w14:textId="77777777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00CF74E6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1C43A20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FF6BBA9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lastRenderedPageBreak/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478A2629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9E6DA4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8516290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753EF6B1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B8ACFFA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67595E0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6A79BCF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5B540C73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426E901D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69B7770" w14:textId="77777777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3541C16E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36A66637" w14:textId="77777777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28AC09DF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6B038B3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1FFFF8B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54FB2D1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42FCE08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7A3DCB51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2FADD870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3B551DD3" w14:textId="77777777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AD753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FC3D4" w14:textId="77777777" w:rsidR="009C58AB" w:rsidRDefault="009C58AB">
      <w:r>
        <w:separator/>
      </w:r>
    </w:p>
  </w:endnote>
  <w:endnote w:type="continuationSeparator" w:id="0">
    <w:p w14:paraId="1525D13D" w14:textId="77777777" w:rsidR="009C58AB" w:rsidRDefault="009C58AB">
      <w:r>
        <w:continuationSeparator/>
      </w:r>
    </w:p>
  </w:endnote>
  <w:endnote w:type="continuationNotice" w:id="1">
    <w:p w14:paraId="271E9A51" w14:textId="77777777" w:rsidR="009C58AB" w:rsidRDefault="009C58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7A108" w14:textId="77777777" w:rsidR="009C58AB" w:rsidRDefault="009C58AB">
      <w:r>
        <w:separator/>
      </w:r>
    </w:p>
  </w:footnote>
  <w:footnote w:type="continuationSeparator" w:id="0">
    <w:p w14:paraId="53614DF7" w14:textId="77777777" w:rsidR="009C58AB" w:rsidRDefault="009C58AB">
      <w:r>
        <w:continuationSeparator/>
      </w:r>
    </w:p>
  </w:footnote>
  <w:footnote w:type="continuationNotice" w:id="1">
    <w:p w14:paraId="27404331" w14:textId="77777777" w:rsidR="009C58AB" w:rsidRDefault="009C58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C7C3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02340A20" wp14:editId="21752E4A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7FBA5F2D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2BE22B4C" w14:textId="1B61B6AC" w:rsidR="00702C33" w:rsidRPr="000730A6" w:rsidRDefault="000C33E2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14</w:t>
    </w:r>
    <w:r w:rsidR="0083625E">
      <w:rPr>
        <w:color w:val="000000"/>
        <w:sz w:val="28"/>
        <w:szCs w:val="28"/>
      </w:rPr>
      <w:t>.</w:t>
    </w:r>
    <w:r w:rsidR="008350B0">
      <w:rPr>
        <w:color w:val="000000"/>
        <w:sz w:val="28"/>
        <w:szCs w:val="28"/>
      </w:rPr>
      <w:t>10</w:t>
    </w:r>
    <w:r w:rsidR="0083625E">
      <w:rPr>
        <w:color w:val="000000"/>
        <w:sz w:val="28"/>
        <w:szCs w:val="28"/>
      </w:rPr>
      <w:t>.202</w:t>
    </w:r>
    <w:r w:rsidR="00FE0021">
      <w:rPr>
        <w:color w:val="000000"/>
        <w:sz w:val="28"/>
        <w:szCs w:val="28"/>
      </w:rPr>
      <w:t>4</w:t>
    </w:r>
  </w:p>
  <w:p w14:paraId="1EA3D675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E6703C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210972E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28A51A1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197A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1666"/>
    <w:multiLevelType w:val="multilevel"/>
    <w:tmpl w:val="11820CCE"/>
    <w:numStyleLink w:val="FormatvorlageAufgezhlt"/>
  </w:abstractNum>
  <w:abstractNum w:abstractNumId="3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20E66C1"/>
    <w:multiLevelType w:val="hybridMultilevel"/>
    <w:tmpl w:val="9A2E8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0799A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E345DB5"/>
    <w:multiLevelType w:val="hybridMultilevel"/>
    <w:tmpl w:val="4A88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524D0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671E6"/>
    <w:multiLevelType w:val="hybridMultilevel"/>
    <w:tmpl w:val="1C8E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CBD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26B76"/>
    <w:multiLevelType w:val="hybridMultilevel"/>
    <w:tmpl w:val="223E1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3392A"/>
    <w:multiLevelType w:val="hybridMultilevel"/>
    <w:tmpl w:val="3ACE4E12"/>
    <w:lvl w:ilvl="0" w:tplc="48E26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D53D0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272E8"/>
    <w:multiLevelType w:val="hybridMultilevel"/>
    <w:tmpl w:val="0CF434E4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46D70"/>
    <w:multiLevelType w:val="multilevel"/>
    <w:tmpl w:val="11820CCE"/>
    <w:numStyleLink w:val="FormatvorlageAufgezhlt"/>
  </w:abstractNum>
  <w:abstractNum w:abstractNumId="20" w15:restartNumberingAfterBreak="0">
    <w:nsid w:val="40AF481D"/>
    <w:multiLevelType w:val="hybridMultilevel"/>
    <w:tmpl w:val="7E585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84C8F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A2BBE"/>
    <w:multiLevelType w:val="hybridMultilevel"/>
    <w:tmpl w:val="B4883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D085B"/>
    <w:multiLevelType w:val="hybridMultilevel"/>
    <w:tmpl w:val="755E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E32DDB"/>
    <w:multiLevelType w:val="hybridMultilevel"/>
    <w:tmpl w:val="B4AA798C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30B23"/>
    <w:multiLevelType w:val="multilevel"/>
    <w:tmpl w:val="11820CCE"/>
    <w:numStyleLink w:val="FormatvorlageAufgezhlt"/>
  </w:abstractNum>
  <w:abstractNum w:abstractNumId="29" w15:restartNumberingAfterBreak="0">
    <w:nsid w:val="4E1D043F"/>
    <w:multiLevelType w:val="hybridMultilevel"/>
    <w:tmpl w:val="36B658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C3397"/>
    <w:multiLevelType w:val="hybridMultilevel"/>
    <w:tmpl w:val="6B8A2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15B9A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A4775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F0EFC"/>
    <w:multiLevelType w:val="hybridMultilevel"/>
    <w:tmpl w:val="144E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A4861"/>
    <w:multiLevelType w:val="hybridMultilevel"/>
    <w:tmpl w:val="BD14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403C3"/>
    <w:multiLevelType w:val="multilevel"/>
    <w:tmpl w:val="11820CCE"/>
    <w:numStyleLink w:val="FormatvorlageAufgezhlt"/>
  </w:abstractNum>
  <w:abstractNum w:abstractNumId="42" w15:restartNumberingAfterBreak="0">
    <w:nsid w:val="6C6C4721"/>
    <w:multiLevelType w:val="multilevel"/>
    <w:tmpl w:val="11820CCE"/>
    <w:numStyleLink w:val="FormatvorlageAufgezhlt"/>
  </w:abstractNum>
  <w:abstractNum w:abstractNumId="43" w15:restartNumberingAfterBreak="0">
    <w:nsid w:val="6D023049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854370"/>
    <w:multiLevelType w:val="multilevel"/>
    <w:tmpl w:val="C00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4E5380B"/>
    <w:multiLevelType w:val="multilevel"/>
    <w:tmpl w:val="11820CCE"/>
    <w:numStyleLink w:val="FormatvorlageAufgezhlt"/>
  </w:abstractNum>
  <w:abstractNum w:abstractNumId="47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B55A57"/>
    <w:multiLevelType w:val="hybridMultilevel"/>
    <w:tmpl w:val="36B658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58407">
    <w:abstractNumId w:val="0"/>
  </w:num>
  <w:num w:numId="2" w16cid:durableId="1483155109">
    <w:abstractNumId w:val="22"/>
  </w:num>
  <w:num w:numId="3" w16cid:durableId="1058673432">
    <w:abstractNumId w:val="37"/>
  </w:num>
  <w:num w:numId="4" w16cid:durableId="1730423567">
    <w:abstractNumId w:val="24"/>
  </w:num>
  <w:num w:numId="5" w16cid:durableId="1333148149">
    <w:abstractNumId w:val="28"/>
  </w:num>
  <w:num w:numId="6" w16cid:durableId="314455825">
    <w:abstractNumId w:val="41"/>
  </w:num>
  <w:num w:numId="7" w16cid:durableId="731198378">
    <w:abstractNumId w:val="42"/>
  </w:num>
  <w:num w:numId="8" w16cid:durableId="1195004484">
    <w:abstractNumId w:val="2"/>
  </w:num>
  <w:num w:numId="9" w16cid:durableId="47461023">
    <w:abstractNumId w:val="46"/>
  </w:num>
  <w:num w:numId="10" w16cid:durableId="1088232992">
    <w:abstractNumId w:val="19"/>
  </w:num>
  <w:num w:numId="11" w16cid:durableId="596720224">
    <w:abstractNumId w:val="5"/>
  </w:num>
  <w:num w:numId="12" w16cid:durableId="1181890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0141965">
    <w:abstractNumId w:val="52"/>
  </w:num>
  <w:num w:numId="14" w16cid:durableId="433985897">
    <w:abstractNumId w:val="53"/>
  </w:num>
  <w:num w:numId="15" w16cid:durableId="859778437">
    <w:abstractNumId w:val="35"/>
  </w:num>
  <w:num w:numId="16" w16cid:durableId="1185170297">
    <w:abstractNumId w:val="9"/>
  </w:num>
  <w:num w:numId="17" w16cid:durableId="1553468409">
    <w:abstractNumId w:val="3"/>
  </w:num>
  <w:num w:numId="18" w16cid:durableId="2045514728">
    <w:abstractNumId w:val="40"/>
  </w:num>
  <w:num w:numId="19" w16cid:durableId="2025092752">
    <w:abstractNumId w:val="44"/>
  </w:num>
  <w:num w:numId="20" w16cid:durableId="1183128137">
    <w:abstractNumId w:val="50"/>
  </w:num>
  <w:num w:numId="21" w16cid:durableId="1771581749">
    <w:abstractNumId w:val="48"/>
  </w:num>
  <w:num w:numId="22" w16cid:durableId="1104567758">
    <w:abstractNumId w:val="18"/>
  </w:num>
  <w:num w:numId="23" w16cid:durableId="106583224">
    <w:abstractNumId w:val="34"/>
  </w:num>
  <w:num w:numId="24" w16cid:durableId="999164007">
    <w:abstractNumId w:val="26"/>
  </w:num>
  <w:num w:numId="25" w16cid:durableId="730884105">
    <w:abstractNumId w:val="51"/>
  </w:num>
  <w:num w:numId="26" w16cid:durableId="892352369">
    <w:abstractNumId w:val="32"/>
  </w:num>
  <w:num w:numId="27" w16cid:durableId="1829445642">
    <w:abstractNumId w:val="4"/>
  </w:num>
  <w:num w:numId="28" w16cid:durableId="237179842">
    <w:abstractNumId w:val="7"/>
  </w:num>
  <w:num w:numId="29" w16cid:durableId="1106922947">
    <w:abstractNumId w:val="47"/>
  </w:num>
  <w:num w:numId="30" w16cid:durableId="1370059916">
    <w:abstractNumId w:val="30"/>
  </w:num>
  <w:num w:numId="31" w16cid:durableId="1332021732">
    <w:abstractNumId w:val="31"/>
  </w:num>
  <w:num w:numId="32" w16cid:durableId="1599289510">
    <w:abstractNumId w:val="10"/>
  </w:num>
  <w:num w:numId="33" w16cid:durableId="123156381">
    <w:abstractNumId w:val="45"/>
  </w:num>
  <w:num w:numId="34" w16cid:durableId="74061241">
    <w:abstractNumId w:val="23"/>
  </w:num>
  <w:num w:numId="35" w16cid:durableId="454254969">
    <w:abstractNumId w:val="15"/>
  </w:num>
  <w:num w:numId="36" w16cid:durableId="1851555716">
    <w:abstractNumId w:val="14"/>
  </w:num>
  <w:num w:numId="37" w16cid:durableId="629167241">
    <w:abstractNumId w:val="20"/>
  </w:num>
  <w:num w:numId="38" w16cid:durableId="629282308">
    <w:abstractNumId w:val="25"/>
  </w:num>
  <w:num w:numId="39" w16cid:durableId="914512492">
    <w:abstractNumId w:val="6"/>
  </w:num>
  <w:num w:numId="40" w16cid:durableId="1909345610">
    <w:abstractNumId w:val="38"/>
  </w:num>
  <w:num w:numId="41" w16cid:durableId="331569117">
    <w:abstractNumId w:val="27"/>
  </w:num>
  <w:num w:numId="42" w16cid:durableId="346760006">
    <w:abstractNumId w:val="17"/>
  </w:num>
  <w:num w:numId="43" w16cid:durableId="643899494">
    <w:abstractNumId w:val="39"/>
  </w:num>
  <w:num w:numId="44" w16cid:durableId="1087651064">
    <w:abstractNumId w:val="13"/>
  </w:num>
  <w:num w:numId="45" w16cid:durableId="3092289">
    <w:abstractNumId w:val="29"/>
  </w:num>
  <w:num w:numId="46" w16cid:durableId="1805198695">
    <w:abstractNumId w:val="8"/>
  </w:num>
  <w:num w:numId="47" w16cid:durableId="408425799">
    <w:abstractNumId w:val="36"/>
  </w:num>
  <w:num w:numId="48" w16cid:durableId="605770296">
    <w:abstractNumId w:val="43"/>
  </w:num>
  <w:num w:numId="49" w16cid:durableId="216283430">
    <w:abstractNumId w:val="16"/>
  </w:num>
  <w:num w:numId="50" w16cid:durableId="1333558059">
    <w:abstractNumId w:val="21"/>
  </w:num>
  <w:num w:numId="51" w16cid:durableId="2008510283">
    <w:abstractNumId w:val="12"/>
  </w:num>
  <w:num w:numId="52" w16cid:durableId="245118006">
    <w:abstractNumId w:val="1"/>
  </w:num>
  <w:num w:numId="53" w16cid:durableId="1889565493">
    <w:abstractNumId w:val="33"/>
  </w:num>
  <w:num w:numId="54" w16cid:durableId="21543162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3DC9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240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498A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A29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997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2E1D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33E2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3A54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3CA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6C3B"/>
    <w:rsid w:val="00106DA6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56F49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0BC"/>
    <w:rsid w:val="00173114"/>
    <w:rsid w:val="0017430A"/>
    <w:rsid w:val="001744FC"/>
    <w:rsid w:val="001745FB"/>
    <w:rsid w:val="0017488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7B4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56CD0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4F9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97202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7C8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4DF1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31B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3DFD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1D7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2739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772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4DD4"/>
    <w:rsid w:val="00475349"/>
    <w:rsid w:val="0047544F"/>
    <w:rsid w:val="0047561C"/>
    <w:rsid w:val="004756DD"/>
    <w:rsid w:val="004759D4"/>
    <w:rsid w:val="0047656F"/>
    <w:rsid w:val="0047658F"/>
    <w:rsid w:val="00476AAD"/>
    <w:rsid w:val="00477011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3A6D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4E3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7BF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1D"/>
    <w:rsid w:val="004E6C79"/>
    <w:rsid w:val="004E75FF"/>
    <w:rsid w:val="004E77B1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388"/>
    <w:rsid w:val="00512C3F"/>
    <w:rsid w:val="005131B9"/>
    <w:rsid w:val="0051394F"/>
    <w:rsid w:val="00513F36"/>
    <w:rsid w:val="00514357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5EEF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3F9"/>
    <w:rsid w:val="0058147F"/>
    <w:rsid w:val="00581D17"/>
    <w:rsid w:val="00581E3D"/>
    <w:rsid w:val="0058255A"/>
    <w:rsid w:val="00582A8E"/>
    <w:rsid w:val="00583E64"/>
    <w:rsid w:val="00583E97"/>
    <w:rsid w:val="0058416E"/>
    <w:rsid w:val="00584652"/>
    <w:rsid w:val="005859BC"/>
    <w:rsid w:val="00585B1F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543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3F63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5F7A1B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D63"/>
    <w:rsid w:val="00621F2F"/>
    <w:rsid w:val="00624577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4EA9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7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58DD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16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0D33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1E47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77B4C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3F36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412A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CE9"/>
    <w:rsid w:val="007F4E63"/>
    <w:rsid w:val="007F4EE8"/>
    <w:rsid w:val="007F578E"/>
    <w:rsid w:val="007F58A4"/>
    <w:rsid w:val="007F5F69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1F23"/>
    <w:rsid w:val="008122BF"/>
    <w:rsid w:val="00812B6D"/>
    <w:rsid w:val="00812DBB"/>
    <w:rsid w:val="00812E5B"/>
    <w:rsid w:val="00813058"/>
    <w:rsid w:val="008136E7"/>
    <w:rsid w:val="008168EE"/>
    <w:rsid w:val="00816F76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0B0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5F57"/>
    <w:rsid w:val="00866446"/>
    <w:rsid w:val="00866DF4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0DB0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1BD4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A3F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58AB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AC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2CED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6F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6E4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532"/>
    <w:rsid w:val="00AD7C42"/>
    <w:rsid w:val="00AD7DF2"/>
    <w:rsid w:val="00AE03E5"/>
    <w:rsid w:val="00AE0447"/>
    <w:rsid w:val="00AE1155"/>
    <w:rsid w:val="00AE149C"/>
    <w:rsid w:val="00AE1BBC"/>
    <w:rsid w:val="00AE1D2F"/>
    <w:rsid w:val="00AE1E65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33A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391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038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DFB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4E1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1EB"/>
    <w:rsid w:val="00BC5692"/>
    <w:rsid w:val="00BC59FB"/>
    <w:rsid w:val="00BC5A35"/>
    <w:rsid w:val="00BC5E71"/>
    <w:rsid w:val="00BC6B6F"/>
    <w:rsid w:val="00BC6D6F"/>
    <w:rsid w:val="00BC7A3A"/>
    <w:rsid w:val="00BD0B6F"/>
    <w:rsid w:val="00BD0C3C"/>
    <w:rsid w:val="00BD0E7E"/>
    <w:rsid w:val="00BD27BA"/>
    <w:rsid w:val="00BD2ACF"/>
    <w:rsid w:val="00BD317F"/>
    <w:rsid w:val="00BD45CD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3F4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D5D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1FA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6B4"/>
    <w:rsid w:val="00CC5770"/>
    <w:rsid w:val="00CC5A77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0F1D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CF7AA1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3B8E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C93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219"/>
    <w:rsid w:val="00D376DC"/>
    <w:rsid w:val="00D37744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1A57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3E97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5897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4F6C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413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0748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490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4986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1DE8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EF6C86"/>
    <w:rsid w:val="00F000FE"/>
    <w:rsid w:val="00F00166"/>
    <w:rsid w:val="00F00B37"/>
    <w:rsid w:val="00F01670"/>
    <w:rsid w:val="00F01B90"/>
    <w:rsid w:val="00F01F27"/>
    <w:rsid w:val="00F02555"/>
    <w:rsid w:val="00F060D3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6CC7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3F8D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45E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D15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021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AA00D"/>
  <w15:docId w15:val="{C447EA85-72E5-4D0F-AA7A-97079A62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6F918-6FDC-48AA-897E-2562459DD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8571</Characters>
  <Application>Microsoft Office Word</Application>
  <DocSecurity>0</DocSecurity>
  <Lines>71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2024-10-14T09:18:00Z</dcterms:created>
  <dcterms:modified xsi:type="dcterms:W3CDTF">2024-10-14T09:18:00Z</dcterms:modified>
</cp:coreProperties>
</file>